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27.7pt" o:ole="" filled="t">
            <v:fill color2="black"/>
            <v:imagedata r:id="rId10" o:title=""/>
          </v:shape>
          <o:OLEObject Type="Embed" ProgID="PBrush" ShapeID="_x0000_i1025" DrawAspect="Content" ObjectID="_1735633457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6873D5F1" w:rsidR="002B5813" w:rsidRDefault="002B5813" w:rsidP="003A1B1A">
      <w:pPr>
        <w:jc w:val="right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C2F47A9" w:rsidR="00A54F07" w:rsidRDefault="00A54F07" w:rsidP="00290B35">
            <w:pPr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Determinazione Dirigenziale </w:t>
            </w:r>
            <w:r w:rsidR="002E487D">
              <w:rPr>
                <w:b/>
                <w:bCs/>
                <w:sz w:val="20"/>
                <w:szCs w:val="20"/>
              </w:rPr>
              <w:t xml:space="preserve">n° </w:t>
            </w:r>
            <w:r w:rsidR="002E487D">
              <w:rPr>
                <w:b/>
                <w:bCs/>
              </w:rPr>
              <w:t>24538/2022</w:t>
            </w:r>
            <w:r w:rsidR="002E487D" w:rsidRPr="00A54F07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7FB153E" w14:textId="77777777" w:rsidR="00F9417E" w:rsidRDefault="00F9417E" w:rsidP="001741E6"/>
    <w:p w14:paraId="0296388E" w14:textId="77777777" w:rsidR="00290B35" w:rsidRDefault="00290B35" w:rsidP="001741E6"/>
    <w:p w14:paraId="0B5CEF42" w14:textId="77777777" w:rsidR="00655A81" w:rsidRDefault="00655A8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287CD877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006479" w:rsidRPr="00142292">
              <w:t>Decreto-legge</w:t>
            </w:r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0A38657" w14:textId="4A15B113" w:rsidR="00685029" w:rsidRPr="00142292" w:rsidRDefault="00685029" w:rsidP="00655A81"/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p w14:paraId="3829371D" w14:textId="77777777" w:rsidR="00655A81" w:rsidRDefault="00655A81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0CD48C84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55A81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CB0" w14:textId="77777777" w:rsidR="00E43AEF" w:rsidRDefault="00E43AEF" w:rsidP="00361CE9">
      <w:pPr>
        <w:spacing w:after="0" w:line="240" w:lineRule="auto"/>
      </w:pPr>
      <w:r>
        <w:separator/>
      </w:r>
    </w:p>
  </w:endnote>
  <w:endnote w:type="continuationSeparator" w:id="0">
    <w:p w14:paraId="7C7BAE63" w14:textId="77777777" w:rsidR="00E43AEF" w:rsidRDefault="00E43AEF" w:rsidP="00361CE9">
      <w:pPr>
        <w:spacing w:after="0" w:line="240" w:lineRule="auto"/>
      </w:pPr>
      <w:r>
        <w:continuationSeparator/>
      </w:r>
    </w:p>
  </w:endnote>
  <w:endnote w:type="continuationNotice" w:id="1">
    <w:p w14:paraId="728BB620" w14:textId="77777777" w:rsidR="00E43AEF" w:rsidRDefault="00E43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AFBE" w14:textId="77777777" w:rsidR="00E43AEF" w:rsidRDefault="00E43AEF" w:rsidP="00361CE9">
      <w:pPr>
        <w:spacing w:after="0" w:line="240" w:lineRule="auto"/>
      </w:pPr>
      <w:r>
        <w:separator/>
      </w:r>
    </w:p>
  </w:footnote>
  <w:footnote w:type="continuationSeparator" w:id="0">
    <w:p w14:paraId="3B3B9E42" w14:textId="77777777" w:rsidR="00E43AEF" w:rsidRDefault="00E43AEF" w:rsidP="00361CE9">
      <w:pPr>
        <w:spacing w:after="0" w:line="240" w:lineRule="auto"/>
      </w:pPr>
      <w:r>
        <w:continuationSeparator/>
      </w:r>
    </w:p>
  </w:footnote>
  <w:footnote w:type="continuationNotice" w:id="1">
    <w:p w14:paraId="3967E0CE" w14:textId="77777777" w:rsidR="00E43AEF" w:rsidRDefault="00E43A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09500">
    <w:abstractNumId w:val="0"/>
  </w:num>
  <w:num w:numId="2" w16cid:durableId="414133404">
    <w:abstractNumId w:val="8"/>
  </w:num>
  <w:num w:numId="3" w16cid:durableId="1019086656">
    <w:abstractNumId w:val="7"/>
  </w:num>
  <w:num w:numId="4" w16cid:durableId="827018411">
    <w:abstractNumId w:val="1"/>
  </w:num>
  <w:num w:numId="5" w16cid:durableId="347172328">
    <w:abstractNumId w:val="6"/>
  </w:num>
  <w:num w:numId="6" w16cid:durableId="174272646">
    <w:abstractNumId w:val="2"/>
  </w:num>
  <w:num w:numId="7" w16cid:durableId="496772753">
    <w:abstractNumId w:val="9"/>
  </w:num>
  <w:num w:numId="8" w16cid:durableId="1947887284">
    <w:abstractNumId w:val="5"/>
  </w:num>
  <w:num w:numId="9" w16cid:durableId="1509170756">
    <w:abstractNumId w:val="4"/>
  </w:num>
  <w:num w:numId="10" w16cid:durableId="137195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6479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0B35"/>
    <w:rsid w:val="0029305B"/>
    <w:rsid w:val="002B5813"/>
    <w:rsid w:val="002D57FA"/>
    <w:rsid w:val="002E1E8D"/>
    <w:rsid w:val="002E487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5CA"/>
    <w:rsid w:val="004A5A76"/>
    <w:rsid w:val="004F4736"/>
    <w:rsid w:val="00506B99"/>
    <w:rsid w:val="00523696"/>
    <w:rsid w:val="0055428F"/>
    <w:rsid w:val="00596EF3"/>
    <w:rsid w:val="005C411B"/>
    <w:rsid w:val="005D7678"/>
    <w:rsid w:val="005E422B"/>
    <w:rsid w:val="00607082"/>
    <w:rsid w:val="00612425"/>
    <w:rsid w:val="00655A81"/>
    <w:rsid w:val="006648BB"/>
    <w:rsid w:val="006748C2"/>
    <w:rsid w:val="00684457"/>
    <w:rsid w:val="00685029"/>
    <w:rsid w:val="00721282"/>
    <w:rsid w:val="00724005"/>
    <w:rsid w:val="007248CE"/>
    <w:rsid w:val="007347FA"/>
    <w:rsid w:val="0073601D"/>
    <w:rsid w:val="0075148D"/>
    <w:rsid w:val="007C771B"/>
    <w:rsid w:val="007D7071"/>
    <w:rsid w:val="00810D01"/>
    <w:rsid w:val="0081546B"/>
    <w:rsid w:val="00825E3F"/>
    <w:rsid w:val="008728BD"/>
    <w:rsid w:val="00891298"/>
    <w:rsid w:val="008A1892"/>
    <w:rsid w:val="008A6047"/>
    <w:rsid w:val="008F6E15"/>
    <w:rsid w:val="009208D5"/>
    <w:rsid w:val="00934377"/>
    <w:rsid w:val="0098784C"/>
    <w:rsid w:val="00993AB0"/>
    <w:rsid w:val="00A00075"/>
    <w:rsid w:val="00A10C86"/>
    <w:rsid w:val="00A46298"/>
    <w:rsid w:val="00A52F14"/>
    <w:rsid w:val="00A54F07"/>
    <w:rsid w:val="00AD0419"/>
    <w:rsid w:val="00AF37EE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43AEF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2" ma:contentTypeDescription="Creare un nuovo documento." ma:contentTypeScope="" ma:versionID="7a92dcdc76949f89c93dda0557fdbc65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d2bddfb0b7ab2c470c5e8f4afe3c7a23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F1CDC-4645-4E03-A547-E06038C8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Ravaioli Gaia Sabina</cp:lastModifiedBy>
  <cp:revision>9</cp:revision>
  <dcterms:created xsi:type="dcterms:W3CDTF">2022-09-01T08:19:00Z</dcterms:created>
  <dcterms:modified xsi:type="dcterms:W3CDTF">2023-01-19T10:38:00Z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